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B8" w:rsidRDefault="004A463A" w:rsidP="004A463A">
      <w:pPr>
        <w:spacing w:after="0"/>
        <w:ind w:left="-10" w:right="-119"/>
        <w:jc w:val="center"/>
        <w:rPr>
          <w:b/>
          <w:sz w:val="36"/>
          <w:szCs w:val="36"/>
        </w:rPr>
      </w:pPr>
      <w:r w:rsidRPr="004A463A">
        <w:rPr>
          <w:b/>
          <w:sz w:val="36"/>
          <w:szCs w:val="36"/>
        </w:rPr>
        <w:t>ORSZÁGOS KOMPETENCIA MÉRÉS EREDMÉNYE 2021.</w:t>
      </w:r>
    </w:p>
    <w:p w:rsidR="00D560B3" w:rsidRDefault="00D560B3">
      <w:pPr>
        <w:pStyle w:val="Cmsor3"/>
      </w:pPr>
    </w:p>
    <w:p w:rsidR="009A71B8" w:rsidRDefault="001F7059">
      <w:pPr>
        <w:pStyle w:val="Cmsor3"/>
      </w:pPr>
      <w:r>
        <w:t>Összefoglalás</w:t>
      </w:r>
    </w:p>
    <w:p w:rsidR="004A463A" w:rsidRDefault="004A463A" w:rsidP="004A463A"/>
    <w:p w:rsidR="004A463A" w:rsidRPr="004A463A" w:rsidRDefault="004A463A" w:rsidP="004A463A"/>
    <w:p w:rsidR="009A71B8" w:rsidRDefault="001F7059">
      <w:pPr>
        <w:spacing w:after="0"/>
        <w:ind w:left="1097" w:hanging="10"/>
      </w:pPr>
      <w:r>
        <w:rPr>
          <w:rFonts w:ascii="Arial" w:eastAsia="Arial" w:hAnsi="Arial" w:cs="Arial"/>
          <w:sz w:val="18"/>
        </w:rPr>
        <w:t>A telephely létszámadatai</w:t>
      </w:r>
    </w:p>
    <w:tbl>
      <w:tblPr>
        <w:tblStyle w:val="TableGrid"/>
        <w:tblW w:w="8166" w:type="dxa"/>
        <w:tblInd w:w="1067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2044"/>
        <w:gridCol w:w="1277"/>
        <w:gridCol w:w="1278"/>
        <w:gridCol w:w="1277"/>
        <w:gridCol w:w="1278"/>
      </w:tblGrid>
      <w:tr w:rsidR="009A71B8">
        <w:trPr>
          <w:trHeight w:val="28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Évfolyam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1B8" w:rsidRDefault="009A71B8"/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Tanulók száma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</w:tr>
      <w:tr w:rsidR="009A71B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Összesen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jelentésben szereplők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CSH-indexszel rendelkezők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2019-es eredménnyel is rendelkezők</w:t>
            </w:r>
          </w:p>
        </w:tc>
      </w:tr>
      <w:tr w:rsidR="009A71B8">
        <w:trPr>
          <w:trHeight w:val="29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Technikum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</w:tr>
      <w:tr w:rsidR="009A71B8">
        <w:trPr>
          <w:trHeight w:val="29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Szakképző iskola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27</w:t>
            </w:r>
          </w:p>
        </w:tc>
      </w:tr>
    </w:tbl>
    <w:p w:rsidR="004A463A" w:rsidRDefault="004A463A">
      <w:pPr>
        <w:spacing w:after="208" w:line="265" w:lineRule="auto"/>
        <w:ind w:left="1112" w:right="2011" w:hanging="10"/>
        <w:rPr>
          <w:rFonts w:ascii="Arial" w:eastAsia="Arial" w:hAnsi="Arial" w:cs="Arial"/>
          <w:sz w:val="14"/>
        </w:rPr>
      </w:pPr>
    </w:p>
    <w:p w:rsidR="009A71B8" w:rsidRDefault="009A71B8">
      <w:pPr>
        <w:spacing w:after="208" w:line="265" w:lineRule="auto"/>
        <w:ind w:left="1112" w:right="2011" w:hanging="10"/>
      </w:pPr>
    </w:p>
    <w:p w:rsidR="009A71B8" w:rsidRDefault="001F7059">
      <w:pPr>
        <w:spacing w:after="0"/>
        <w:ind w:left="1097" w:hanging="10"/>
      </w:pPr>
      <w:r>
        <w:rPr>
          <w:rFonts w:ascii="Arial" w:eastAsia="Arial" w:hAnsi="Arial" w:cs="Arial"/>
          <w:sz w:val="18"/>
        </w:rPr>
        <w:t>Átlageredmények</w:t>
      </w:r>
    </w:p>
    <w:tbl>
      <w:tblPr>
        <w:tblStyle w:val="TableGrid"/>
        <w:tblW w:w="8166" w:type="dxa"/>
        <w:tblInd w:w="1067" w:type="dxa"/>
        <w:tblCellMar>
          <w:top w:w="78" w:type="dxa"/>
          <w:left w:w="45" w:type="dxa"/>
          <w:right w:w="42" w:type="dxa"/>
        </w:tblCellMar>
        <w:tblLook w:val="04A0" w:firstRow="1" w:lastRow="0" w:firstColumn="1" w:lastColumn="0" w:noHBand="0" w:noVBand="1"/>
      </w:tblPr>
      <w:tblGrid>
        <w:gridCol w:w="995"/>
        <w:gridCol w:w="717"/>
        <w:gridCol w:w="718"/>
        <w:gridCol w:w="861"/>
        <w:gridCol w:w="1147"/>
        <w:gridCol w:w="717"/>
        <w:gridCol w:w="1147"/>
        <w:gridCol w:w="717"/>
        <w:gridCol w:w="1147"/>
      </w:tblGrid>
      <w:tr w:rsidR="009A71B8">
        <w:trPr>
          <w:trHeight w:val="28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28"/>
            </w:pPr>
            <w:r>
              <w:rPr>
                <w:rFonts w:ascii="Arial" w:eastAsia="Arial" w:hAnsi="Arial" w:cs="Arial"/>
                <w:sz w:val="14"/>
              </w:rPr>
              <w:t>Mérési terület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31"/>
            </w:pPr>
            <w:r>
              <w:rPr>
                <w:rFonts w:ascii="Arial" w:eastAsia="Arial" w:hAnsi="Arial" w:cs="Arial"/>
                <w:sz w:val="14"/>
              </w:rPr>
              <w:t>Évfolyam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Átlageredmény (megbízhatósági tartomány)</w:t>
            </w:r>
          </w:p>
        </w:tc>
      </w:tr>
      <w:tr w:rsidR="009A71B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1B8" w:rsidRDefault="009A71B8"/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spacing w:after="36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  <w:p w:rsidR="009A71B8" w:rsidRDefault="001F7059">
            <w:pPr>
              <w:ind w:left="32"/>
            </w:pPr>
            <w:r>
              <w:rPr>
                <w:rFonts w:ascii="Arial" w:eastAsia="Arial" w:hAnsi="Arial" w:cs="Arial"/>
                <w:sz w:val="14"/>
              </w:rPr>
              <w:t>telephelyen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Országos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53"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Az első viszonyítási csoport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második viszonyítási csoport</w:t>
            </w:r>
          </w:p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Neve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Eredménye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Neve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Eredménye</w:t>
            </w:r>
          </w:p>
        </w:tc>
      </w:tr>
      <w:tr w:rsidR="009A71B8">
        <w:trPr>
          <w:trHeight w:val="55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Matematika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1482 (1440;1516)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1653 (1652;1654)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66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.-i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1619 (1617;1621)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Közepes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1579 (1575;1582)</w:t>
            </w:r>
          </w:p>
        </w:tc>
      </w:tr>
      <w:tr w:rsidR="009A71B8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"/>
              <w:jc w:val="both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1446 (1401;1496)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1653 (1652;1654)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spacing w:after="36"/>
              <w:ind w:left="15"/>
              <w:jc w:val="both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</w:p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1451 (1448;1453)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Közepes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1444 (1440;1448)</w:t>
            </w:r>
          </w:p>
        </w:tc>
      </w:tr>
      <w:tr w:rsidR="009A71B8">
        <w:trPr>
          <w:trHeight w:val="55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63"/>
            </w:pPr>
            <w:r>
              <w:rPr>
                <w:rFonts w:ascii="Arial" w:eastAsia="Arial" w:hAnsi="Arial" w:cs="Arial"/>
                <w:sz w:val="14"/>
              </w:rPr>
              <w:t>Szövegértés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1493 (1454;1530)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1651 (1649;1652)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66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.-i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1616 (1615;1618)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Közepes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585 (1582;1589)</w:t>
            </w:r>
          </w:p>
        </w:tc>
      </w:tr>
      <w:tr w:rsidR="009A71B8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"/>
              <w:jc w:val="both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1428 (1398;1461)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1651 (1649;1652)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spacing w:after="36"/>
              <w:ind w:left="15"/>
              <w:jc w:val="both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</w:p>
          <w:p w:rsidR="009A71B8" w:rsidRDefault="001F7059">
            <w:pPr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1440 (1437;1442)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Közepes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1434 (1430;1438)</w:t>
            </w:r>
          </w:p>
        </w:tc>
      </w:tr>
    </w:tbl>
    <w:p w:rsidR="004A463A" w:rsidRDefault="001F7059" w:rsidP="004A463A">
      <w:pPr>
        <w:tabs>
          <w:tab w:val="center" w:pos="2388"/>
          <w:tab w:val="center" w:pos="4947"/>
        </w:tabs>
        <w:spacing w:after="109"/>
      </w:pPr>
      <w:r>
        <w:tab/>
      </w:r>
    </w:p>
    <w:p w:rsidR="009A71B8" w:rsidRDefault="001F7059">
      <w:pPr>
        <w:tabs>
          <w:tab w:val="center" w:pos="2388"/>
          <w:tab w:val="center" w:pos="4662"/>
        </w:tabs>
        <w:spacing w:after="106" w:line="265" w:lineRule="auto"/>
      </w:pPr>
      <w:r>
        <w:tab/>
      </w:r>
    </w:p>
    <w:p w:rsidR="009A71B8" w:rsidRDefault="001F7059">
      <w:pPr>
        <w:spacing w:after="0"/>
        <w:ind w:left="109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telephely eredménye a tanulók korábbi eredményének tükrében</w:t>
      </w:r>
    </w:p>
    <w:p w:rsidR="004A463A" w:rsidRDefault="004A463A">
      <w:pPr>
        <w:spacing w:after="0"/>
        <w:ind w:left="1097" w:hanging="10"/>
      </w:pPr>
    </w:p>
    <w:tbl>
      <w:tblPr>
        <w:tblStyle w:val="TableGrid"/>
        <w:tblW w:w="8166" w:type="dxa"/>
        <w:tblInd w:w="1067" w:type="dxa"/>
        <w:tblCellMar>
          <w:top w:w="65" w:type="dxa"/>
          <w:left w:w="154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626"/>
        <w:gridCol w:w="1635"/>
        <w:gridCol w:w="1635"/>
        <w:gridCol w:w="1635"/>
        <w:gridCol w:w="1635"/>
      </w:tblGrid>
      <w:tr w:rsidR="009A71B8">
        <w:trPr>
          <w:trHeight w:val="28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Mérési terület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Évfolyam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A tényleges eredmény a várhatóhoz képest</w:t>
            </w:r>
          </w:p>
        </w:tc>
      </w:tr>
      <w:tr w:rsidR="009A71B8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Országos regresszió alapján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A megfelelő képzési forma/településtípus</w:t>
            </w:r>
          </w:p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telephelyeire illesztett regresszió alapján</w:t>
            </w:r>
          </w:p>
        </w:tc>
      </w:tr>
      <w:tr w:rsidR="009A71B8">
        <w:trPr>
          <w:trHeight w:val="41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Matematika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511"/>
            </w:pPr>
            <w:r>
              <w:rPr>
                <w:noProof/>
              </w:rPr>
              <w:drawing>
                <wp:inline distT="0" distB="0" distL="0" distR="0" wp14:anchorId="3DA7A251" wp14:editId="630AE2CD">
                  <wp:extent cx="171450" cy="171450"/>
                  <wp:effectExtent l="0" t="0" r="0" b="0"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511"/>
            </w:pPr>
            <w:r>
              <w:rPr>
                <w:noProof/>
              </w:rPr>
              <w:drawing>
                <wp:inline distT="0" distB="0" distL="0" distR="0" wp14:anchorId="33ABC976" wp14:editId="605C786D">
                  <wp:extent cx="171450" cy="171450"/>
                  <wp:effectExtent l="0" t="0" r="0" b="0"/>
                  <wp:docPr id="1046" name="Picture 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B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B8" w:rsidRDefault="001F7059">
            <w:pPr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B8" w:rsidRDefault="001F7059">
            <w:pPr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</w:tr>
      <w:tr w:rsidR="009A71B8">
        <w:trPr>
          <w:trHeight w:val="41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Szövegértés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511"/>
            </w:pPr>
            <w:r>
              <w:rPr>
                <w:noProof/>
              </w:rPr>
              <w:drawing>
                <wp:inline distT="0" distB="0" distL="0" distR="0" wp14:anchorId="5684CF27" wp14:editId="400BF80A">
                  <wp:extent cx="171450" cy="171450"/>
                  <wp:effectExtent l="0" t="0" r="0" b="0"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511"/>
            </w:pPr>
            <w:r>
              <w:rPr>
                <w:noProof/>
              </w:rPr>
              <w:drawing>
                <wp:inline distT="0" distB="0" distL="0" distR="0" wp14:anchorId="26376E8D" wp14:editId="3798E5AC">
                  <wp:extent cx="171450" cy="171450"/>
                  <wp:effectExtent l="0" t="0" r="0" b="0"/>
                  <wp:docPr id="1057" name="Picture 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B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B8" w:rsidRDefault="001F7059">
            <w:pPr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B8" w:rsidRDefault="001F7059">
            <w:pPr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</w:tr>
    </w:tbl>
    <w:p w:rsidR="009A71B8" w:rsidRDefault="001F7059" w:rsidP="004A463A">
      <w:pPr>
        <w:tabs>
          <w:tab w:val="center" w:pos="2386"/>
          <w:tab w:val="center" w:pos="4662"/>
        </w:tabs>
        <w:spacing w:after="106" w:line="265" w:lineRule="auto"/>
      </w:pPr>
      <w:r>
        <w:tab/>
      </w: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D560B3" w:rsidRDefault="00D560B3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9A71B8" w:rsidRDefault="001F7059">
      <w:pPr>
        <w:spacing w:after="0"/>
        <w:ind w:left="109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telephely eredménye az eddigi kompetenciamérésekben</w:t>
      </w:r>
    </w:p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4A463A" w:rsidRDefault="004A463A">
      <w:pPr>
        <w:spacing w:after="0"/>
        <w:ind w:left="1097" w:hanging="10"/>
      </w:pPr>
    </w:p>
    <w:tbl>
      <w:tblPr>
        <w:tblStyle w:val="TableGrid"/>
        <w:tblW w:w="8166" w:type="dxa"/>
        <w:tblInd w:w="1067" w:type="dxa"/>
        <w:tblCellMar>
          <w:top w:w="78" w:type="dxa"/>
          <w:left w:w="45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499"/>
        <w:gridCol w:w="997"/>
        <w:gridCol w:w="1396"/>
        <w:gridCol w:w="1396"/>
        <w:gridCol w:w="1396"/>
        <w:gridCol w:w="1396"/>
      </w:tblGrid>
      <w:tr w:rsidR="009A71B8">
        <w:trPr>
          <w:trHeight w:val="280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75"/>
            </w:pPr>
            <w:r>
              <w:rPr>
                <w:rFonts w:ascii="Arial" w:eastAsia="Arial" w:hAnsi="Arial" w:cs="Arial"/>
                <w:sz w:val="14"/>
              </w:rPr>
              <w:t>Mérési terület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Évf.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11"/>
              <w:jc w:val="both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1B8" w:rsidRDefault="001F705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Átlageredmény (megbízhatósági tartomány)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</w:tr>
      <w:tr w:rsidR="009A71B8">
        <w:trPr>
          <w:trHeight w:val="500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Matematika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rFonts w:ascii="Arial" w:eastAsia="Arial" w:hAnsi="Arial" w:cs="Arial"/>
                <w:sz w:val="14"/>
              </w:rPr>
              <w:t>1482 (1440;1516)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086" name="Picture 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1545 (1494;1583)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1495 (1448;1544)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094" name="Picture 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1506 (1464;1559)</w:t>
            </w:r>
          </w:p>
        </w:tc>
      </w:tr>
      <w:tr w:rsidR="009A71B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rFonts w:ascii="Arial" w:eastAsia="Arial" w:hAnsi="Arial" w:cs="Arial"/>
                <w:sz w:val="14"/>
              </w:rPr>
              <w:t>1446 (1401;1496)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02" name="Picture 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1456 (1399;1528)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06" name="Picture 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1441 (1389;1482)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10" name="Picture 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1453 (1406;1498)</w:t>
            </w:r>
          </w:p>
        </w:tc>
      </w:tr>
      <w:tr w:rsidR="009A71B8">
        <w:trPr>
          <w:trHeight w:val="500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Szövegértés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rFonts w:ascii="Arial" w:eastAsia="Arial" w:hAnsi="Arial" w:cs="Arial"/>
                <w:sz w:val="14"/>
              </w:rPr>
              <w:t>1493 (1454;1530)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19" name="Picture 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1580 (1532;1643)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23" name="Picture 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1530 (1488;1569)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27" name="Picture 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1474 (1429;1513)</w:t>
            </w:r>
          </w:p>
        </w:tc>
      </w:tr>
      <w:tr w:rsidR="009A71B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rFonts w:ascii="Arial" w:eastAsia="Arial" w:hAnsi="Arial" w:cs="Arial"/>
                <w:sz w:val="14"/>
              </w:rPr>
              <w:t>1428 (1398;1461)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35" name="Picture 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1413 (1354;1476)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39" name="Picture 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1379 (1330;1424)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13804</wp:posOffset>
                  </wp:positionV>
                  <wp:extent cx="171450" cy="171450"/>
                  <wp:effectExtent l="0" t="0" r="0" b="0"/>
                  <wp:wrapSquare wrapText="bothSides"/>
                  <wp:docPr id="1143" name="Picture 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4"/>
              </w:rPr>
              <w:t>1371 (1299;1435)</w:t>
            </w:r>
          </w:p>
        </w:tc>
      </w:tr>
    </w:tbl>
    <w:p w:rsidR="004A463A" w:rsidRDefault="001F7059">
      <w:pPr>
        <w:tabs>
          <w:tab w:val="center" w:pos="2386"/>
          <w:tab w:val="center" w:pos="5008"/>
        </w:tabs>
        <w:spacing w:after="109"/>
      </w:pPr>
      <w:r>
        <w:tab/>
      </w:r>
    </w:p>
    <w:p w:rsidR="009A71B8" w:rsidRDefault="004A463A">
      <w:pPr>
        <w:tabs>
          <w:tab w:val="center" w:pos="2386"/>
          <w:tab w:val="center" w:pos="5008"/>
        </w:tabs>
        <w:spacing w:after="109"/>
      </w:pPr>
      <w:r>
        <w:tab/>
      </w:r>
      <w:r w:rsidR="001F7059">
        <w:rPr>
          <w:noProof/>
        </w:rPr>
        <w:drawing>
          <wp:inline distT="0" distB="0" distL="0" distR="0">
            <wp:extent cx="102870" cy="102870"/>
            <wp:effectExtent l="0" t="0" r="0" b="0"/>
            <wp:docPr id="1147" name="Picture 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059">
        <w:rPr>
          <w:rFonts w:ascii="Arial" w:eastAsia="Arial" w:hAnsi="Arial" w:cs="Arial"/>
          <w:sz w:val="14"/>
        </w:rPr>
        <w:tab/>
        <w:t>A 2021. évi eredmény az adott év eredményénél szignifikánsan magasabb</w:t>
      </w:r>
    </w:p>
    <w:p w:rsidR="009A71B8" w:rsidRDefault="001F7059">
      <w:pPr>
        <w:tabs>
          <w:tab w:val="center" w:pos="2386"/>
          <w:tab w:val="center" w:pos="5486"/>
        </w:tabs>
        <w:spacing w:after="106" w:line="265" w:lineRule="auto"/>
      </w:pPr>
      <w:r>
        <w:tab/>
      </w:r>
      <w:r>
        <w:rPr>
          <w:noProof/>
        </w:rPr>
        <w:drawing>
          <wp:inline distT="0" distB="0" distL="0" distR="0">
            <wp:extent cx="102870" cy="102870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</w:rPr>
        <w:tab/>
        <w:t>A telephely 2021. évi eredménye nem különbözik szignifikánsan az adott év eredményétől</w:t>
      </w:r>
    </w:p>
    <w:p w:rsidR="009A71B8" w:rsidRDefault="001F7059">
      <w:pPr>
        <w:tabs>
          <w:tab w:val="center" w:pos="2386"/>
          <w:tab w:val="center" w:pos="4988"/>
        </w:tabs>
        <w:spacing w:after="232"/>
        <w:rPr>
          <w:rFonts w:ascii="Arial" w:eastAsia="Arial" w:hAnsi="Arial" w:cs="Arial"/>
          <w:sz w:val="14"/>
        </w:rPr>
      </w:pPr>
      <w:r>
        <w:tab/>
      </w:r>
      <w:r>
        <w:rPr>
          <w:noProof/>
        </w:rPr>
        <w:drawing>
          <wp:inline distT="0" distB="0" distL="0" distR="0">
            <wp:extent cx="102870" cy="102870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</w:rPr>
        <w:tab/>
        <w:t>A 2021. évi eredmény az adott év eredményénél szignifikánsan gyengébb</w:t>
      </w:r>
    </w:p>
    <w:p w:rsidR="004A463A" w:rsidRDefault="004A463A">
      <w:pPr>
        <w:tabs>
          <w:tab w:val="center" w:pos="2386"/>
          <w:tab w:val="center" w:pos="4988"/>
        </w:tabs>
        <w:spacing w:after="232"/>
        <w:rPr>
          <w:rFonts w:ascii="Arial" w:eastAsia="Arial" w:hAnsi="Arial" w:cs="Arial"/>
          <w:sz w:val="14"/>
        </w:rPr>
      </w:pPr>
    </w:p>
    <w:p w:rsidR="009A71B8" w:rsidRDefault="001F7059">
      <w:pPr>
        <w:spacing w:after="0"/>
        <w:ind w:left="109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Az alapszintet el nem érő tanulók aránya</w:t>
      </w:r>
    </w:p>
    <w:p w:rsidR="004A463A" w:rsidRDefault="004A463A">
      <w:pPr>
        <w:spacing w:after="0"/>
        <w:ind w:left="1097" w:hanging="10"/>
      </w:pPr>
    </w:p>
    <w:tbl>
      <w:tblPr>
        <w:tblStyle w:val="TableGrid"/>
        <w:tblW w:w="8166" w:type="dxa"/>
        <w:tblInd w:w="1067" w:type="dxa"/>
        <w:tblCellMar>
          <w:top w:w="78" w:type="dxa"/>
          <w:left w:w="47" w:type="dxa"/>
          <w:right w:w="37" w:type="dxa"/>
        </w:tblCellMar>
        <w:tblLook w:val="04A0" w:firstRow="1" w:lastRow="0" w:firstColumn="1" w:lastColumn="0" w:noHBand="0" w:noVBand="1"/>
      </w:tblPr>
      <w:tblGrid>
        <w:gridCol w:w="1078"/>
        <w:gridCol w:w="1032"/>
        <w:gridCol w:w="1044"/>
        <w:gridCol w:w="1111"/>
        <w:gridCol w:w="1067"/>
        <w:gridCol w:w="1076"/>
        <w:gridCol w:w="1758"/>
      </w:tblGrid>
      <w:tr w:rsidR="009A71B8">
        <w:trPr>
          <w:trHeight w:val="28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Mérési terület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Évfolyam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7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Alapszint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Az alapszint alatt teljesítő tanulók aránya (%)</w:t>
            </w:r>
          </w:p>
        </w:tc>
      </w:tr>
      <w:tr w:rsidR="009A71B8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telephelyen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Országosan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A megfelelő képzési</w:t>
            </w:r>
          </w:p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típusban/településtípusban</w:t>
            </w:r>
          </w:p>
        </w:tc>
      </w:tr>
      <w:tr w:rsidR="009A71B8">
        <w:trPr>
          <w:trHeight w:val="29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4.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77,3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34,0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38,7</w:t>
            </w:r>
          </w:p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4.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34,0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78,4</w:t>
            </w:r>
          </w:p>
        </w:tc>
      </w:tr>
      <w:tr w:rsidR="009A71B8">
        <w:trPr>
          <w:trHeight w:val="29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Szövegértés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4.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56,6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20,8</w:t>
            </w:r>
          </w:p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4.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68,4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62,7</w:t>
            </w:r>
          </w:p>
        </w:tc>
      </w:tr>
    </w:tbl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4A463A" w:rsidRDefault="004A463A">
      <w:pPr>
        <w:rPr>
          <w:rFonts w:ascii="Arial" w:eastAsia="Arial" w:hAnsi="Arial" w:cs="Arial"/>
          <w:sz w:val="18"/>
        </w:rPr>
      </w:pPr>
      <w:bookmarkStart w:id="0" w:name="_GoBack"/>
      <w:bookmarkEnd w:id="0"/>
    </w:p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9A71B8" w:rsidRDefault="001F7059">
      <w:pPr>
        <w:spacing w:after="0"/>
        <w:ind w:left="109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minimum szintet el nem érő tanulók aránya*</w:t>
      </w:r>
    </w:p>
    <w:p w:rsidR="004A463A" w:rsidRDefault="004A463A">
      <w:pPr>
        <w:spacing w:after="0"/>
        <w:ind w:left="1097" w:hanging="10"/>
        <w:rPr>
          <w:rFonts w:ascii="Arial" w:eastAsia="Arial" w:hAnsi="Arial" w:cs="Arial"/>
          <w:sz w:val="18"/>
        </w:rPr>
      </w:pPr>
    </w:p>
    <w:p w:rsidR="004A463A" w:rsidRDefault="004A463A">
      <w:pPr>
        <w:spacing w:after="0"/>
        <w:ind w:left="1097" w:hanging="10"/>
      </w:pPr>
    </w:p>
    <w:tbl>
      <w:tblPr>
        <w:tblStyle w:val="TableGrid"/>
        <w:tblW w:w="8166" w:type="dxa"/>
        <w:tblInd w:w="1067" w:type="dxa"/>
        <w:tblCellMar>
          <w:top w:w="78" w:type="dxa"/>
          <w:left w:w="47" w:type="dxa"/>
          <w:right w:w="37" w:type="dxa"/>
        </w:tblCellMar>
        <w:tblLook w:val="04A0" w:firstRow="1" w:lastRow="0" w:firstColumn="1" w:lastColumn="0" w:noHBand="0" w:noVBand="1"/>
      </w:tblPr>
      <w:tblGrid>
        <w:gridCol w:w="1078"/>
        <w:gridCol w:w="1032"/>
        <w:gridCol w:w="1044"/>
        <w:gridCol w:w="1111"/>
        <w:gridCol w:w="1067"/>
        <w:gridCol w:w="1076"/>
        <w:gridCol w:w="1758"/>
      </w:tblGrid>
      <w:tr w:rsidR="009A71B8">
        <w:trPr>
          <w:trHeight w:val="28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Mérési terület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Évfolyam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7"/>
            </w:pPr>
            <w:r>
              <w:rPr>
                <w:rFonts w:ascii="Arial" w:eastAsia="Arial" w:hAnsi="Arial" w:cs="Arial"/>
                <w:sz w:val="14"/>
              </w:rPr>
              <w:t>Képzési forma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left="87"/>
            </w:pPr>
            <w:r>
              <w:rPr>
                <w:rFonts w:ascii="Arial" w:eastAsia="Arial" w:hAnsi="Arial" w:cs="Arial"/>
                <w:sz w:val="14"/>
              </w:rPr>
              <w:t>Minimum szint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minimum szint alatt teljesítő tanulók aránya (%)</w:t>
            </w:r>
          </w:p>
        </w:tc>
      </w:tr>
      <w:tr w:rsidR="009A71B8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A telephelyen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Országosan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A megfelelő képzési</w:t>
            </w:r>
          </w:p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típusban/településtípusban</w:t>
            </w:r>
          </w:p>
        </w:tc>
      </w:tr>
      <w:tr w:rsidR="009A71B8">
        <w:trPr>
          <w:trHeight w:val="29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3.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39,5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13,6</w:t>
            </w:r>
          </w:p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3.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48,9</w:t>
            </w:r>
          </w:p>
        </w:tc>
      </w:tr>
      <w:tr w:rsidR="009A71B8">
        <w:trPr>
          <w:trHeight w:val="29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B8" w:rsidRDefault="001F7059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Szövegértés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techn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3.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4,6</w:t>
            </w:r>
          </w:p>
        </w:tc>
      </w:tr>
      <w:tr w:rsidR="009A71B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9A71B8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szakképz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>3. képességszint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B8" w:rsidRDefault="001F705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28,3</w:t>
            </w:r>
          </w:p>
        </w:tc>
      </w:tr>
    </w:tbl>
    <w:p w:rsidR="009A71B8" w:rsidRDefault="001F7059">
      <w:pPr>
        <w:spacing w:after="571" w:line="265" w:lineRule="auto"/>
        <w:ind w:left="1112" w:hanging="10"/>
      </w:pPr>
      <w:r>
        <w:rPr>
          <w:rFonts w:ascii="Arial" w:eastAsia="Arial" w:hAnsi="Arial" w:cs="Arial"/>
          <w:sz w:val="14"/>
        </w:rPr>
        <w:t>* Ez az arányszám a jelentésre jogosult és nem a jelentésben szereplő tanulók létszámaira vonatkozik.</w:t>
      </w:r>
    </w:p>
    <w:p w:rsidR="009A71B8" w:rsidRDefault="001F7059">
      <w:pPr>
        <w:tabs>
          <w:tab w:val="center" w:pos="1595"/>
          <w:tab w:val="center" w:pos="9950"/>
        </w:tabs>
        <w:spacing w:after="131"/>
      </w:pPr>
      <w:r>
        <w:rPr>
          <w:rFonts w:ascii="Arial" w:eastAsia="Arial" w:hAnsi="Arial" w:cs="Arial"/>
          <w:color w:val="808080"/>
          <w:sz w:val="18"/>
        </w:rPr>
        <w:tab/>
        <w:t>2</w:t>
      </w:r>
    </w:p>
    <w:sectPr w:rsidR="009A71B8">
      <w:pgSz w:w="11900" w:h="16840"/>
      <w:pgMar w:top="619" w:right="909" w:bottom="262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8"/>
    <w:rsid w:val="001F7059"/>
    <w:rsid w:val="004A463A"/>
    <w:rsid w:val="009A71B8"/>
    <w:rsid w:val="00D560B3"/>
    <w:rsid w:val="00F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A4CE"/>
  <w15:docId w15:val="{67FBB3AF-0BE1-4AC9-B544-4231BA7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00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Arial" w:eastAsia="Arial" w:hAnsi="Arial" w:cs="Arial"/>
      <w:color w:val="000000"/>
      <w:sz w:val="36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0"/>
      <w:ind w:left="306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52"/>
      <w:ind w:left="178" w:hanging="10"/>
      <w:outlineLvl w:val="3"/>
    </w:pPr>
    <w:rPr>
      <w:rFonts w:ascii="Arial" w:eastAsia="Arial" w:hAnsi="Arial" w:cs="Arial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8"/>
    </w:rPr>
  </w:style>
  <w:style w:type="character" w:customStyle="1" w:styleId="Cmsor2Char">
    <w:name w:val="Címsor 2 Char"/>
    <w:link w:val="Cmsor2"/>
    <w:rPr>
      <w:rFonts w:ascii="Arial" w:eastAsia="Arial" w:hAnsi="Arial" w:cs="Arial"/>
      <w:color w:val="000000"/>
      <w:sz w:val="36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56"/>
    </w:rPr>
  </w:style>
  <w:style w:type="character" w:customStyle="1" w:styleId="Cmsor4Char">
    <w:name w:val="Címsor 4 Char"/>
    <w:link w:val="Cmsor4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Zoltán Bence</dc:creator>
  <cp:keywords/>
  <cp:lastModifiedBy>Husanyicáné Érsek Enikő</cp:lastModifiedBy>
  <cp:revision>3</cp:revision>
  <dcterms:created xsi:type="dcterms:W3CDTF">2023-03-30T06:15:00Z</dcterms:created>
  <dcterms:modified xsi:type="dcterms:W3CDTF">2023-03-30T06:17:00Z</dcterms:modified>
</cp:coreProperties>
</file>